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9D2E" w14:textId="77777777" w:rsidR="00CF7BBF" w:rsidRPr="006B3029" w:rsidRDefault="00CF7BBF" w:rsidP="00CF7BBF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7519D3C3" w14:textId="77777777" w:rsidR="00CF7BBF" w:rsidRPr="006B3029" w:rsidRDefault="00CF7BBF" w:rsidP="00CF7BBF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7ADDC8D0" w14:textId="77777777" w:rsidR="00CF7BBF" w:rsidRPr="006B3029" w:rsidRDefault="00CF7BBF" w:rsidP="00CF7BBF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296DBFD6" w14:textId="77777777" w:rsidR="00CF7BBF" w:rsidRPr="006B3029" w:rsidRDefault="00CF7BBF" w:rsidP="00CF7BBF">
      <w:pPr>
        <w:spacing w:after="4" w:line="264" w:lineRule="auto"/>
        <w:ind w:left="-5" w:hanging="10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Șef lucrări dr. Kósa Ferencz</w:t>
      </w:r>
    </w:p>
    <w:p w14:paraId="72653A59" w14:textId="77777777" w:rsidR="00CF7BBF" w:rsidRPr="006B3029" w:rsidRDefault="00CF7BBF" w:rsidP="00CF7BBF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307C5EB8" w14:textId="77777777" w:rsidR="00CF7BBF" w:rsidRPr="006B3029" w:rsidRDefault="00CF7BBF" w:rsidP="00CF7BBF">
      <w:pPr>
        <w:spacing w:line="320" w:lineRule="atLeast"/>
        <w:jc w:val="both"/>
        <w:rPr>
          <w:noProof/>
          <w:lang w:val="ro-RO"/>
        </w:rPr>
      </w:pPr>
    </w:p>
    <w:p w14:paraId="2E4A9262" w14:textId="77777777" w:rsidR="00CF7BBF" w:rsidRPr="006B3029" w:rsidRDefault="00CF7BBF" w:rsidP="00CF7BBF">
      <w:pPr>
        <w:spacing w:line="320" w:lineRule="atLeast"/>
        <w:jc w:val="center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LISTA</w:t>
      </w:r>
    </w:p>
    <w:p w14:paraId="7DDE95C3" w14:textId="77777777" w:rsidR="00CF7BBF" w:rsidRPr="006B3029" w:rsidRDefault="00CF7BBF" w:rsidP="00CF7BBF">
      <w:pPr>
        <w:spacing w:line="320" w:lineRule="atLeast"/>
        <w:jc w:val="center"/>
        <w:rPr>
          <w:b/>
          <w:bCs/>
          <w:lang w:val="ro-RO"/>
        </w:rPr>
      </w:pPr>
      <w:r w:rsidRPr="006B3029">
        <w:rPr>
          <w:b/>
          <w:bCs/>
          <w:lang w:val="ro-RO"/>
        </w:rPr>
        <w:t>lucrărilor ştiinţifice în domeniul disciplinelor din postul didactic</w:t>
      </w:r>
    </w:p>
    <w:p w14:paraId="5F2443B6" w14:textId="77777777" w:rsidR="00CF7BBF" w:rsidRPr="006B3029" w:rsidRDefault="00CF7BBF" w:rsidP="00CF7BBF">
      <w:pPr>
        <w:spacing w:line="320" w:lineRule="atLeast"/>
        <w:rPr>
          <w:noProof/>
          <w:lang w:val="ro-RO"/>
        </w:rPr>
      </w:pPr>
    </w:p>
    <w:p w14:paraId="0D469049" w14:textId="77777777" w:rsidR="00CF7BBF" w:rsidRPr="006B3029" w:rsidRDefault="00CF7BBF" w:rsidP="00CF7BBF">
      <w:pPr>
        <w:pStyle w:val="ListParagraph"/>
        <w:numPr>
          <w:ilvl w:val="0"/>
          <w:numId w:val="2"/>
        </w:numPr>
        <w:tabs>
          <w:tab w:val="left" w:pos="399"/>
        </w:tabs>
        <w:ind w:left="681" w:hanging="397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Teza de doctorat</w:t>
      </w:r>
    </w:p>
    <w:p w14:paraId="6719FAF6" w14:textId="77777777" w:rsidR="00CF7BBF" w:rsidRPr="006B3029" w:rsidRDefault="00CF7BBF" w:rsidP="00CF7BBF">
      <w:pPr>
        <w:ind w:left="681" w:hanging="397"/>
        <w:jc w:val="both"/>
        <w:rPr>
          <w:noProof/>
          <w:color w:val="000000"/>
          <w:lang w:val="ro-RO"/>
        </w:rPr>
      </w:pPr>
      <w:r w:rsidRPr="006B3029">
        <w:rPr>
          <w:b/>
          <w:bCs/>
          <w:noProof/>
          <w:color w:val="000000"/>
          <w:lang w:val="fr-FR"/>
        </w:rPr>
        <w:t>Kósa, F</w:t>
      </w:r>
      <w:r w:rsidRPr="006B3029">
        <w:rPr>
          <w:noProof/>
          <w:color w:val="000000"/>
          <w:lang w:val="fr-FR"/>
        </w:rPr>
        <w:t>.: Studiul mecanismelor de reglare a concentraţiei calciului citosolic în diferite linii celulare de mamifer, Universitatea Babeş-Bolyai, Fac. de Biologie şi Geologie, 1998</w:t>
      </w:r>
    </w:p>
    <w:p w14:paraId="6ABDA347" w14:textId="77777777" w:rsidR="00CF7BBF" w:rsidRPr="006B3029" w:rsidRDefault="00CF7BBF" w:rsidP="00CF7BBF">
      <w:pPr>
        <w:ind w:left="681" w:hanging="397"/>
        <w:jc w:val="both"/>
        <w:rPr>
          <w:noProof/>
          <w:color w:val="000000"/>
          <w:lang w:val="ro-RO"/>
        </w:rPr>
      </w:pPr>
      <w:r w:rsidRPr="006B3029">
        <w:rPr>
          <w:noProof/>
          <w:color w:val="000000"/>
        </w:rPr>
        <w:t>Conducător ştiinţific dr. Corneliu Tarba</w:t>
      </w:r>
    </w:p>
    <w:p w14:paraId="082DDAED" w14:textId="77777777" w:rsidR="00CF7BBF" w:rsidRPr="006B3029" w:rsidRDefault="00CF7BBF" w:rsidP="00CF7BBF">
      <w:pPr>
        <w:tabs>
          <w:tab w:val="left" w:pos="142"/>
          <w:tab w:val="left" w:pos="399"/>
        </w:tabs>
        <w:ind w:left="681" w:hanging="397"/>
        <w:jc w:val="both"/>
        <w:rPr>
          <w:noProof/>
          <w:lang w:val="ro-RO"/>
        </w:rPr>
      </w:pPr>
    </w:p>
    <w:p w14:paraId="62345A70" w14:textId="77777777" w:rsidR="00CF7BBF" w:rsidRPr="006B3029" w:rsidRDefault="00CF7BBF" w:rsidP="00CF7BBF">
      <w:pPr>
        <w:numPr>
          <w:ilvl w:val="0"/>
          <w:numId w:val="2"/>
        </w:numPr>
        <w:tabs>
          <w:tab w:val="left" w:pos="142"/>
          <w:tab w:val="left" w:pos="399"/>
        </w:tabs>
        <w:ind w:left="681" w:hanging="397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0D7E5834" w14:textId="77777777" w:rsidR="00CF7BBF" w:rsidRPr="006B3029" w:rsidRDefault="00CF7BBF" w:rsidP="00CF7BBF">
      <w:pPr>
        <w:numPr>
          <w:ilvl w:val="0"/>
          <w:numId w:val="3"/>
        </w:numPr>
        <w:ind w:left="681" w:hanging="397"/>
        <w:jc w:val="both"/>
        <w:rPr>
          <w:noProof/>
          <w:color w:val="000000"/>
          <w:lang w:val="ro-RO"/>
        </w:rPr>
      </w:pPr>
      <w:r w:rsidRPr="006B3029">
        <w:rPr>
          <w:b/>
          <w:bCs/>
          <w:noProof/>
          <w:color w:val="000000"/>
          <w:lang w:val="ro-RO"/>
        </w:rPr>
        <w:t xml:space="preserve">Kósa, F., </w:t>
      </w:r>
      <w:r w:rsidRPr="006B3029">
        <w:rPr>
          <w:noProof/>
          <w:color w:val="000000"/>
          <w:lang w:val="ro-RO"/>
        </w:rPr>
        <w:t>Domșa, C., Benk</w:t>
      </w:r>
      <w:r w:rsidRPr="006B3029">
        <w:rPr>
          <w:noProof/>
          <w:color w:val="000000"/>
          <w:lang w:val="hu-HU"/>
        </w:rPr>
        <w:t>ő, Z., Veres-Szászka, J. (2017): Atlasul P</w:t>
      </w:r>
      <w:r w:rsidRPr="006B3029">
        <w:rPr>
          <w:noProof/>
          <w:color w:val="000000"/>
          <w:lang w:val="ro-RO"/>
        </w:rPr>
        <w:t>ăsărilor Clujului, Editura Idea Plus, Cluj, 160 pagini</w:t>
      </w:r>
    </w:p>
    <w:p w14:paraId="430A6A61" w14:textId="77777777" w:rsidR="00CF7BBF" w:rsidRPr="006B3029" w:rsidRDefault="00CF7BBF" w:rsidP="00CF7BBF">
      <w:pPr>
        <w:numPr>
          <w:ilvl w:val="0"/>
          <w:numId w:val="3"/>
        </w:numPr>
        <w:ind w:left="681" w:hanging="397"/>
        <w:jc w:val="both"/>
        <w:rPr>
          <w:color w:val="000000"/>
          <w:lang w:val="ro-RO"/>
        </w:rPr>
      </w:pPr>
      <w:r w:rsidRPr="006B3029">
        <w:rPr>
          <w:b/>
          <w:bCs/>
          <w:color w:val="000000"/>
          <w:lang w:val="hu-HU"/>
        </w:rPr>
        <w:t>Kósa, F</w:t>
      </w:r>
      <w:r w:rsidRPr="006B3029">
        <w:rPr>
          <w:color w:val="000000"/>
          <w:lang w:val="hu-HU"/>
        </w:rPr>
        <w:t xml:space="preserve">., Papp, T., Domsa, C. (2020): </w:t>
      </w:r>
      <w:r w:rsidRPr="006B3029">
        <w:rPr>
          <w:lang w:val="hu-HU"/>
        </w:rPr>
        <w:t>Metodologia 8. Protocol de recens</w:t>
      </w:r>
      <w:proofErr w:type="spellStart"/>
      <w:r w:rsidRPr="006B3029">
        <w:t>ământ</w:t>
      </w:r>
      <w:proofErr w:type="spellEnd"/>
      <w:r w:rsidRPr="006B3029">
        <w:t xml:space="preserve"> al </w:t>
      </w:r>
      <w:proofErr w:type="spellStart"/>
      <w:r w:rsidRPr="006B3029">
        <w:t>populației</w:t>
      </w:r>
      <w:proofErr w:type="spellEnd"/>
      <w:r w:rsidRPr="006B3029">
        <w:t xml:space="preserve"> de </w:t>
      </w:r>
      <w:proofErr w:type="spellStart"/>
      <w:r w:rsidRPr="006B3029">
        <w:t>berze</w:t>
      </w:r>
      <w:proofErr w:type="spellEnd"/>
      <w:r w:rsidRPr="006B3029">
        <w:t xml:space="preserve"> </w:t>
      </w:r>
      <w:proofErr w:type="spellStart"/>
      <w:r w:rsidRPr="006B3029">
        <w:t>albe</w:t>
      </w:r>
      <w:proofErr w:type="spellEnd"/>
      <w:r w:rsidRPr="006B3029">
        <w:t xml:space="preserve"> (</w:t>
      </w:r>
      <w:r w:rsidRPr="006B3029">
        <w:rPr>
          <w:i/>
        </w:rPr>
        <w:t xml:space="preserve">Ciconia </w:t>
      </w:r>
      <w:proofErr w:type="spellStart"/>
      <w:r w:rsidRPr="006B3029">
        <w:rPr>
          <w:i/>
        </w:rPr>
        <w:t>ciconia</w:t>
      </w:r>
      <w:proofErr w:type="spellEnd"/>
      <w:r w:rsidRPr="006B3029">
        <w:t xml:space="preserve">). In: </w:t>
      </w:r>
      <w:r w:rsidRPr="006B3029">
        <w:rPr>
          <w:lang w:val="hu-HU"/>
        </w:rPr>
        <w:t>Societatea Ornitologic</w:t>
      </w:r>
      <w:r w:rsidRPr="006B3029">
        <w:t xml:space="preserve">ă </w:t>
      </w:r>
      <w:proofErr w:type="spellStart"/>
      <w:r w:rsidRPr="006B3029">
        <w:t>Româna</w:t>
      </w:r>
      <w:proofErr w:type="spellEnd"/>
      <w:r w:rsidRPr="006B3029">
        <w:t xml:space="preserve">̆ &amp; </w:t>
      </w:r>
      <w:proofErr w:type="spellStart"/>
      <w:r w:rsidRPr="006B3029">
        <w:t>Grupul</w:t>
      </w:r>
      <w:proofErr w:type="spellEnd"/>
      <w:r w:rsidRPr="006B3029">
        <w:t xml:space="preserve"> “Milvus” (2020) </w:t>
      </w:r>
      <w:proofErr w:type="spellStart"/>
      <w:r w:rsidRPr="006B3029">
        <w:rPr>
          <w:i/>
        </w:rPr>
        <w:t>Ghidul</w:t>
      </w:r>
      <w:proofErr w:type="spellEnd"/>
      <w:r w:rsidRPr="006B3029">
        <w:rPr>
          <w:i/>
        </w:rPr>
        <w:t xml:space="preserve"> standard de </w:t>
      </w:r>
      <w:proofErr w:type="spellStart"/>
      <w:r w:rsidRPr="006B3029">
        <w:rPr>
          <w:i/>
        </w:rPr>
        <w:t>monitorizare</w:t>
      </w:r>
      <w:proofErr w:type="spellEnd"/>
      <w:r w:rsidRPr="006B3029">
        <w:rPr>
          <w:i/>
        </w:rPr>
        <w:t xml:space="preserve"> a </w:t>
      </w:r>
      <w:proofErr w:type="spellStart"/>
      <w:r w:rsidRPr="006B3029">
        <w:rPr>
          <w:i/>
        </w:rPr>
        <w:t>speciilor</w:t>
      </w:r>
      <w:proofErr w:type="spellEnd"/>
      <w:r w:rsidRPr="006B3029">
        <w:rPr>
          <w:i/>
        </w:rPr>
        <w:t xml:space="preserve"> de </w:t>
      </w:r>
      <w:proofErr w:type="spellStart"/>
      <w:r w:rsidRPr="006B3029">
        <w:rPr>
          <w:i/>
        </w:rPr>
        <w:t>păsări</w:t>
      </w:r>
      <w:proofErr w:type="spellEnd"/>
      <w:r w:rsidRPr="006B3029">
        <w:rPr>
          <w:i/>
        </w:rPr>
        <w:t xml:space="preserve"> de </w:t>
      </w:r>
      <w:proofErr w:type="spellStart"/>
      <w:r w:rsidRPr="006B3029">
        <w:rPr>
          <w:i/>
        </w:rPr>
        <w:t>interes</w:t>
      </w:r>
      <w:proofErr w:type="spellEnd"/>
      <w:r w:rsidRPr="006B3029">
        <w:rPr>
          <w:i/>
        </w:rPr>
        <w:t xml:space="preserve"> </w:t>
      </w:r>
      <w:proofErr w:type="spellStart"/>
      <w:r w:rsidRPr="006B3029">
        <w:rPr>
          <w:i/>
        </w:rPr>
        <w:t>comunitar</w:t>
      </w:r>
      <w:proofErr w:type="spellEnd"/>
      <w:r w:rsidRPr="006B3029">
        <w:rPr>
          <w:i/>
        </w:rPr>
        <w:t xml:space="preserve"> din </w:t>
      </w:r>
      <w:proofErr w:type="spellStart"/>
      <w:r w:rsidRPr="006B3029">
        <w:rPr>
          <w:i/>
        </w:rPr>
        <w:t>România</w:t>
      </w:r>
      <w:proofErr w:type="spellEnd"/>
      <w:r w:rsidRPr="006B3029">
        <w:rPr>
          <w:i/>
        </w:rPr>
        <w:t xml:space="preserve">, </w:t>
      </w:r>
      <w:proofErr w:type="spellStart"/>
      <w:r w:rsidRPr="006B3029">
        <w:t>București</w:t>
      </w:r>
      <w:proofErr w:type="spellEnd"/>
      <w:r w:rsidRPr="006B3029">
        <w:t xml:space="preserve">, </w:t>
      </w:r>
      <w:proofErr w:type="spellStart"/>
      <w:r w:rsidRPr="006B3029">
        <w:t>România</w:t>
      </w:r>
      <w:proofErr w:type="spellEnd"/>
      <w:r w:rsidRPr="006B3029">
        <w:t>, 89-94</w:t>
      </w:r>
      <w:r w:rsidRPr="006B3029">
        <w:rPr>
          <w:color w:val="000000"/>
          <w:lang w:val="hu-HU"/>
        </w:rPr>
        <w:t xml:space="preserve"> </w:t>
      </w:r>
    </w:p>
    <w:p w14:paraId="019FDA84" w14:textId="77777777" w:rsidR="00CF7BBF" w:rsidRPr="006B3029" w:rsidRDefault="00CF7BBF" w:rsidP="00CF7BBF">
      <w:pPr>
        <w:numPr>
          <w:ilvl w:val="0"/>
          <w:numId w:val="3"/>
        </w:numPr>
        <w:ind w:left="681" w:hanging="397"/>
        <w:jc w:val="both"/>
        <w:rPr>
          <w:color w:val="000000"/>
          <w:lang w:val="ro-RO"/>
        </w:rPr>
      </w:pPr>
      <w:r w:rsidRPr="006B3029">
        <w:rPr>
          <w:b/>
          <w:color w:val="000000"/>
          <w:lang w:val="hu-HU"/>
        </w:rPr>
        <w:t>Kósa, F</w:t>
      </w:r>
      <w:r w:rsidRPr="006B3029">
        <w:rPr>
          <w:color w:val="000000"/>
          <w:lang w:val="hu-HU"/>
        </w:rPr>
        <w:t>., Dom</w:t>
      </w:r>
      <w:r w:rsidRPr="006B3029">
        <w:rPr>
          <w:color w:val="000000"/>
          <w:lang w:val="ro-RO"/>
        </w:rPr>
        <w:t xml:space="preserve">șa, C., </w:t>
      </w:r>
      <w:r w:rsidRPr="006B3029">
        <w:rPr>
          <w:color w:val="000000"/>
          <w:lang w:val="hu-HU"/>
        </w:rPr>
        <w:t>Benkő, Z., Veres-Szászka, J. (2022): Kolozsvár madarainak atlasza</w:t>
      </w:r>
      <w:r w:rsidRPr="006B3029">
        <w:rPr>
          <w:color w:val="000000"/>
          <w:lang w:val="ro-RO"/>
        </w:rPr>
        <w:t>, Idea Plus, Cluj, pp. 164 (ISBN 978-973-0-34729-6)</w:t>
      </w:r>
    </w:p>
    <w:p w14:paraId="6C8EB42C" w14:textId="77777777" w:rsidR="00CF7BBF" w:rsidRPr="006B3029" w:rsidRDefault="00CF7BBF" w:rsidP="00CF7BBF">
      <w:pPr>
        <w:ind w:left="681" w:hanging="397"/>
        <w:jc w:val="both"/>
        <w:rPr>
          <w:noProof/>
          <w:color w:val="000000"/>
          <w:lang w:val="ro-RO"/>
        </w:rPr>
      </w:pPr>
    </w:p>
    <w:p w14:paraId="39A2DAFF" w14:textId="77777777" w:rsidR="00CF7BBF" w:rsidRPr="006B3029" w:rsidRDefault="00CF7BBF" w:rsidP="00CF7BBF">
      <w:pPr>
        <w:numPr>
          <w:ilvl w:val="0"/>
          <w:numId w:val="2"/>
        </w:numPr>
        <w:tabs>
          <w:tab w:val="left" w:pos="142"/>
          <w:tab w:val="left" w:pos="399"/>
        </w:tabs>
        <w:ind w:left="681" w:hanging="397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37B833F1" w14:textId="77777777" w:rsidR="00CF7BBF" w:rsidRPr="006B3029" w:rsidRDefault="00CF7BBF" w:rsidP="00CF7BBF">
      <w:pPr>
        <w:pStyle w:val="ListParagraph"/>
        <w:numPr>
          <w:ilvl w:val="0"/>
          <w:numId w:val="1"/>
        </w:numPr>
        <w:ind w:left="681" w:hanging="397"/>
        <w:rPr>
          <w:b/>
          <w:bCs/>
          <w:noProof/>
          <w:color w:val="000000"/>
          <w:lang w:val="ro-RO"/>
        </w:rPr>
      </w:pPr>
      <w:r w:rsidRPr="006B3029">
        <w:rPr>
          <w:b/>
          <w:bCs/>
          <w:noProof/>
          <w:color w:val="000000"/>
          <w:lang w:val="ro-RO"/>
        </w:rPr>
        <w:t>Kósa, F.</w:t>
      </w:r>
      <w:r w:rsidRPr="006B3029">
        <w:rPr>
          <w:noProof/>
          <w:color w:val="000000"/>
          <w:lang w:val="ro-RO"/>
        </w:rPr>
        <w:t xml:space="preserve"> (2016): Arsenite-induced activation of JNK1/2 and p38 MAP kinases in ELM-1 murine erythroleukemia cells, Studia Universitatis Babes-Bolyai Biologia, LXI, 2, 117-122.</w:t>
      </w:r>
    </w:p>
    <w:p w14:paraId="30AD6D15" w14:textId="77777777" w:rsidR="00CF7BBF" w:rsidRPr="006B3029" w:rsidRDefault="00CF7BBF" w:rsidP="00CF7BBF">
      <w:pPr>
        <w:pStyle w:val="ListParagraph"/>
        <w:numPr>
          <w:ilvl w:val="0"/>
          <w:numId w:val="1"/>
        </w:numPr>
        <w:ind w:left="681" w:hanging="397"/>
        <w:rPr>
          <w:b/>
          <w:bCs/>
          <w:noProof/>
          <w:color w:val="000000"/>
          <w:lang w:val="ro-RO"/>
        </w:rPr>
      </w:pPr>
      <w:r w:rsidRPr="006B3029">
        <w:t xml:space="preserve">Orbán-Bakk Kincső, </w:t>
      </w:r>
      <w:proofErr w:type="spellStart"/>
      <w:r w:rsidRPr="006B3029">
        <w:t>Csata</w:t>
      </w:r>
      <w:proofErr w:type="spellEnd"/>
      <w:r w:rsidRPr="006B3029">
        <w:t xml:space="preserve"> Enikő, Markó Bálint, </w:t>
      </w:r>
      <w:r w:rsidRPr="006B3029">
        <w:rPr>
          <w:b/>
        </w:rPr>
        <w:t>Kósa Ferencz</w:t>
      </w:r>
      <w:r w:rsidRPr="006B3029">
        <w:t xml:space="preserve"> (2023), Phylogenetic analyses of the proteins involved in encapsulation signaling pathways in ants, Studia Universitatis Babes-Bolyai, Biologia,68,1,67-101</w:t>
      </w:r>
    </w:p>
    <w:p w14:paraId="083E91E1" w14:textId="77777777" w:rsidR="00CF7BBF" w:rsidRPr="006B3029" w:rsidRDefault="00CF7BBF" w:rsidP="00CF7BBF">
      <w:pPr>
        <w:pStyle w:val="ListParagraph"/>
        <w:ind w:left="681"/>
        <w:rPr>
          <w:b/>
          <w:bCs/>
          <w:noProof/>
          <w:color w:val="000000"/>
          <w:lang w:val="ro-RO"/>
        </w:rPr>
      </w:pPr>
    </w:p>
    <w:p w14:paraId="636F10A5" w14:textId="77777777" w:rsidR="00CF7BBF" w:rsidRPr="006B3029" w:rsidRDefault="00CF7BBF" w:rsidP="00CF7BBF">
      <w:pPr>
        <w:numPr>
          <w:ilvl w:val="0"/>
          <w:numId w:val="2"/>
        </w:numPr>
        <w:tabs>
          <w:tab w:val="left" w:pos="142"/>
          <w:tab w:val="left" w:pos="399"/>
        </w:tabs>
        <w:ind w:left="681" w:hanging="397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36DE74B7" w14:textId="77777777" w:rsidR="00CF7BBF" w:rsidRPr="006B3029" w:rsidRDefault="00CF7BBF" w:rsidP="00CF7BBF">
      <w:pPr>
        <w:tabs>
          <w:tab w:val="left" w:pos="456"/>
        </w:tabs>
        <w:ind w:left="681" w:hanging="397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0F30641B" w14:textId="77777777" w:rsidR="00CF7BBF" w:rsidRPr="006B3029" w:rsidRDefault="00CF7BBF" w:rsidP="00CF7BBF">
      <w:pPr>
        <w:tabs>
          <w:tab w:val="left" w:pos="142"/>
        </w:tabs>
        <w:ind w:left="681" w:hanging="397"/>
        <w:jc w:val="both"/>
        <w:rPr>
          <w:lang w:val="en-GB"/>
        </w:rPr>
      </w:pPr>
      <w:r w:rsidRPr="006B3029">
        <w:rPr>
          <w:lang w:val="en-GB"/>
        </w:rPr>
        <w:t xml:space="preserve">1. </w:t>
      </w:r>
      <w:r w:rsidRPr="006B3029">
        <w:rPr>
          <w:b/>
          <w:bCs/>
          <w:lang w:val="en-GB"/>
        </w:rPr>
        <w:t>Kósa, F.,</w:t>
      </w:r>
      <w:r w:rsidRPr="006B3029">
        <w:rPr>
          <w:lang w:val="en-GB"/>
        </w:rPr>
        <w:t xml:space="preserve"> Papp, T., </w:t>
      </w:r>
      <w:proofErr w:type="spellStart"/>
      <w:r w:rsidRPr="006B3029">
        <w:rPr>
          <w:lang w:val="en-GB"/>
        </w:rPr>
        <w:t>Domsa</w:t>
      </w:r>
      <w:proofErr w:type="spellEnd"/>
      <w:r w:rsidRPr="006B3029">
        <w:rPr>
          <w:lang w:val="en-GB"/>
        </w:rPr>
        <w:t xml:space="preserve">, C. (2020): </w:t>
      </w:r>
      <w:proofErr w:type="spellStart"/>
      <w:r w:rsidRPr="006B3029">
        <w:rPr>
          <w:lang w:val="en-GB"/>
        </w:rPr>
        <w:t>Metodologia</w:t>
      </w:r>
      <w:proofErr w:type="spellEnd"/>
      <w:r w:rsidRPr="006B3029">
        <w:rPr>
          <w:lang w:val="en-GB"/>
        </w:rPr>
        <w:t xml:space="preserve"> 8. Protocol de </w:t>
      </w:r>
      <w:proofErr w:type="spellStart"/>
      <w:r w:rsidRPr="006B3029">
        <w:rPr>
          <w:lang w:val="en-GB"/>
        </w:rPr>
        <w:t>recensământ</w:t>
      </w:r>
      <w:proofErr w:type="spellEnd"/>
      <w:r w:rsidRPr="006B3029">
        <w:rPr>
          <w:lang w:val="en-GB"/>
        </w:rPr>
        <w:t xml:space="preserve"> al </w:t>
      </w:r>
      <w:proofErr w:type="spellStart"/>
      <w:r w:rsidRPr="006B3029">
        <w:rPr>
          <w:lang w:val="en-GB"/>
        </w:rPr>
        <w:t>populației</w:t>
      </w:r>
      <w:proofErr w:type="spellEnd"/>
      <w:r w:rsidRPr="006B3029">
        <w:rPr>
          <w:lang w:val="en-GB"/>
        </w:rPr>
        <w:t xml:space="preserve"> de </w:t>
      </w:r>
      <w:proofErr w:type="spellStart"/>
      <w:r w:rsidRPr="006B3029">
        <w:rPr>
          <w:lang w:val="en-GB"/>
        </w:rPr>
        <w:t>berze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albe</w:t>
      </w:r>
      <w:proofErr w:type="spellEnd"/>
      <w:r w:rsidRPr="006B3029">
        <w:rPr>
          <w:lang w:val="en-GB"/>
        </w:rPr>
        <w:t xml:space="preserve"> (Ciconia </w:t>
      </w:r>
      <w:proofErr w:type="spellStart"/>
      <w:r w:rsidRPr="006B3029">
        <w:rPr>
          <w:lang w:val="en-GB"/>
        </w:rPr>
        <w:t>ciconia</w:t>
      </w:r>
      <w:proofErr w:type="spellEnd"/>
      <w:r w:rsidRPr="006B3029">
        <w:rPr>
          <w:lang w:val="en-GB"/>
        </w:rPr>
        <w:t xml:space="preserve">). In: </w:t>
      </w:r>
      <w:proofErr w:type="spellStart"/>
      <w:r w:rsidRPr="006B3029">
        <w:rPr>
          <w:lang w:val="en-GB"/>
        </w:rPr>
        <w:t>Societatea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Ornitologica</w:t>
      </w:r>
      <w:proofErr w:type="spellEnd"/>
      <w:r w:rsidRPr="006B3029">
        <w:rPr>
          <w:lang w:val="en-GB"/>
        </w:rPr>
        <w:t xml:space="preserve">̆ </w:t>
      </w:r>
      <w:proofErr w:type="spellStart"/>
      <w:r w:rsidRPr="006B3029">
        <w:rPr>
          <w:lang w:val="en-GB"/>
        </w:rPr>
        <w:t>Româna</w:t>
      </w:r>
      <w:proofErr w:type="spellEnd"/>
      <w:r w:rsidRPr="006B3029">
        <w:rPr>
          <w:lang w:val="en-GB"/>
        </w:rPr>
        <w:t xml:space="preserve">̆ &amp; </w:t>
      </w:r>
      <w:proofErr w:type="spellStart"/>
      <w:r w:rsidRPr="006B3029">
        <w:rPr>
          <w:lang w:val="en-GB"/>
        </w:rPr>
        <w:t>Grupul</w:t>
      </w:r>
      <w:proofErr w:type="spellEnd"/>
      <w:r w:rsidRPr="006B3029">
        <w:rPr>
          <w:lang w:val="en-GB"/>
        </w:rPr>
        <w:t xml:space="preserve"> “Milvus” (2020) </w:t>
      </w:r>
      <w:proofErr w:type="spellStart"/>
      <w:r w:rsidRPr="006B3029">
        <w:rPr>
          <w:lang w:val="en-GB"/>
        </w:rPr>
        <w:t>Ghidul</w:t>
      </w:r>
      <w:proofErr w:type="spellEnd"/>
      <w:r w:rsidRPr="006B3029">
        <w:rPr>
          <w:lang w:val="en-GB"/>
        </w:rPr>
        <w:t xml:space="preserve"> standard de </w:t>
      </w:r>
      <w:proofErr w:type="spellStart"/>
      <w:r w:rsidRPr="006B3029">
        <w:rPr>
          <w:lang w:val="en-GB"/>
        </w:rPr>
        <w:t>monitorizare</w:t>
      </w:r>
      <w:proofErr w:type="spellEnd"/>
      <w:r w:rsidRPr="006B3029">
        <w:rPr>
          <w:lang w:val="en-GB"/>
        </w:rPr>
        <w:t xml:space="preserve"> a </w:t>
      </w:r>
      <w:proofErr w:type="spellStart"/>
      <w:r w:rsidRPr="006B3029">
        <w:rPr>
          <w:lang w:val="en-GB"/>
        </w:rPr>
        <w:t>speciilor</w:t>
      </w:r>
      <w:proofErr w:type="spellEnd"/>
      <w:r w:rsidRPr="006B3029">
        <w:rPr>
          <w:lang w:val="en-GB"/>
        </w:rPr>
        <w:t xml:space="preserve"> de </w:t>
      </w:r>
      <w:proofErr w:type="spellStart"/>
      <w:r w:rsidRPr="006B3029">
        <w:rPr>
          <w:lang w:val="en-GB"/>
        </w:rPr>
        <w:t>păsări</w:t>
      </w:r>
      <w:proofErr w:type="spellEnd"/>
      <w:r w:rsidRPr="006B3029">
        <w:rPr>
          <w:lang w:val="en-GB"/>
        </w:rPr>
        <w:t xml:space="preserve"> de </w:t>
      </w:r>
      <w:proofErr w:type="spellStart"/>
      <w:r w:rsidRPr="006B3029">
        <w:rPr>
          <w:lang w:val="en-GB"/>
        </w:rPr>
        <w:t>interes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comunitar</w:t>
      </w:r>
      <w:proofErr w:type="spellEnd"/>
      <w:r w:rsidRPr="006B3029">
        <w:rPr>
          <w:lang w:val="en-GB"/>
        </w:rPr>
        <w:t xml:space="preserve"> din </w:t>
      </w:r>
      <w:proofErr w:type="spellStart"/>
      <w:r w:rsidRPr="006B3029">
        <w:rPr>
          <w:lang w:val="en-GB"/>
        </w:rPr>
        <w:t>România</w:t>
      </w:r>
      <w:proofErr w:type="spellEnd"/>
      <w:r w:rsidRPr="006B3029">
        <w:rPr>
          <w:lang w:val="en-GB"/>
        </w:rPr>
        <w:t xml:space="preserve">, </w:t>
      </w:r>
      <w:proofErr w:type="spellStart"/>
      <w:r w:rsidRPr="006B3029">
        <w:rPr>
          <w:lang w:val="en-GB"/>
        </w:rPr>
        <w:t>București</w:t>
      </w:r>
      <w:proofErr w:type="spellEnd"/>
      <w:r w:rsidRPr="006B3029">
        <w:rPr>
          <w:lang w:val="en-GB"/>
        </w:rPr>
        <w:t xml:space="preserve">, </w:t>
      </w:r>
      <w:proofErr w:type="spellStart"/>
      <w:r w:rsidRPr="006B3029">
        <w:rPr>
          <w:lang w:val="en-GB"/>
        </w:rPr>
        <w:t>România</w:t>
      </w:r>
      <w:proofErr w:type="spellEnd"/>
      <w:r w:rsidRPr="006B3029">
        <w:rPr>
          <w:lang w:val="en-GB"/>
        </w:rPr>
        <w:t>, 89-94</w:t>
      </w:r>
    </w:p>
    <w:p w14:paraId="4E7D0832" w14:textId="77777777" w:rsidR="00CF7BBF" w:rsidRPr="006B3029" w:rsidRDefault="00CF7BBF" w:rsidP="00CF7BBF">
      <w:pPr>
        <w:tabs>
          <w:tab w:val="left" w:pos="142"/>
        </w:tabs>
        <w:ind w:left="681" w:hanging="397"/>
        <w:jc w:val="both"/>
        <w:rPr>
          <w:lang w:val="ro-RO"/>
        </w:rPr>
      </w:pPr>
    </w:p>
    <w:p w14:paraId="2DB03C55" w14:textId="736842F6" w:rsidR="00CF7BBF" w:rsidRPr="006B3029" w:rsidRDefault="00CF7BBF" w:rsidP="00CF7BBF">
      <w:pPr>
        <w:tabs>
          <w:tab w:val="left" w:pos="142"/>
        </w:tabs>
        <w:spacing w:line="320" w:lineRule="atLeast"/>
        <w:ind w:firstLine="720"/>
        <w:jc w:val="both"/>
      </w:pPr>
      <w:r w:rsidRPr="006B3029">
        <w:rPr>
          <w:b/>
          <w:bCs/>
          <w:noProof/>
          <w:lang w:val="ro-RO"/>
        </w:rPr>
        <w:t>Data:</w:t>
      </w:r>
      <w:r w:rsidRPr="006B3029">
        <w:tab/>
      </w:r>
      <w:r w:rsidRPr="006B3029">
        <w:rPr>
          <w:b/>
          <w:bCs/>
          <w:noProof/>
          <w:lang w:val="ro-RO"/>
        </w:rPr>
        <w:t>30.10.2025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>Semnătura:</w:t>
      </w:r>
    </w:p>
    <w:p w14:paraId="5FE3009B" w14:textId="77777777" w:rsidR="00CF7BBF" w:rsidRDefault="00CF7BBF"/>
    <w:sectPr w:rsidR="00CF7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6057"/>
    <w:multiLevelType w:val="multilevel"/>
    <w:tmpl w:val="599C19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31E5"/>
    <w:multiLevelType w:val="hybridMultilevel"/>
    <w:tmpl w:val="DA940236"/>
    <w:lvl w:ilvl="0" w:tplc="ECE6E5B0">
      <w:start w:val="1"/>
      <w:numFmt w:val="upperLetter"/>
      <w:lvlText w:val="%1."/>
      <w:lvlJc w:val="left"/>
      <w:pPr>
        <w:ind w:left="360" w:hanging="360"/>
      </w:pPr>
    </w:lvl>
    <w:lvl w:ilvl="1" w:tplc="534AA284">
      <w:start w:val="1"/>
      <w:numFmt w:val="decimal"/>
      <w:lvlText w:val="%2."/>
      <w:lvlJc w:val="left"/>
      <w:pPr>
        <w:ind w:left="1440" w:hanging="360"/>
      </w:pPr>
    </w:lvl>
    <w:lvl w:ilvl="2" w:tplc="4C3E4A5A">
      <w:start w:val="1"/>
      <w:numFmt w:val="lowerRoman"/>
      <w:lvlText w:val="%3."/>
      <w:lvlJc w:val="right"/>
      <w:pPr>
        <w:ind w:left="2160" w:hanging="180"/>
      </w:pPr>
    </w:lvl>
    <w:lvl w:ilvl="3" w:tplc="AE405CB2">
      <w:start w:val="1"/>
      <w:numFmt w:val="decimal"/>
      <w:lvlText w:val="%4."/>
      <w:lvlJc w:val="left"/>
      <w:pPr>
        <w:ind w:left="2880" w:hanging="360"/>
      </w:pPr>
    </w:lvl>
    <w:lvl w:ilvl="4" w:tplc="8CECB196">
      <w:start w:val="1"/>
      <w:numFmt w:val="lowerLetter"/>
      <w:lvlText w:val="%5."/>
      <w:lvlJc w:val="left"/>
      <w:pPr>
        <w:ind w:left="3600" w:hanging="360"/>
      </w:pPr>
    </w:lvl>
    <w:lvl w:ilvl="5" w:tplc="664E4D18">
      <w:start w:val="1"/>
      <w:numFmt w:val="lowerRoman"/>
      <w:lvlText w:val="%6."/>
      <w:lvlJc w:val="right"/>
      <w:pPr>
        <w:ind w:left="4320" w:hanging="180"/>
      </w:pPr>
    </w:lvl>
    <w:lvl w:ilvl="6" w:tplc="1C74FCF0">
      <w:start w:val="1"/>
      <w:numFmt w:val="decimal"/>
      <w:lvlText w:val="%7."/>
      <w:lvlJc w:val="left"/>
      <w:pPr>
        <w:ind w:left="5040" w:hanging="360"/>
      </w:pPr>
    </w:lvl>
    <w:lvl w:ilvl="7" w:tplc="232A8988">
      <w:start w:val="1"/>
      <w:numFmt w:val="lowerLetter"/>
      <w:lvlText w:val="%8."/>
      <w:lvlJc w:val="left"/>
      <w:pPr>
        <w:ind w:left="5760" w:hanging="360"/>
      </w:pPr>
    </w:lvl>
    <w:lvl w:ilvl="8" w:tplc="8A6CF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D71B7"/>
    <w:multiLevelType w:val="hybridMultilevel"/>
    <w:tmpl w:val="B4C0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4AA284">
      <w:start w:val="1"/>
      <w:numFmt w:val="decimal"/>
      <w:lvlText w:val="%2."/>
      <w:lvlJc w:val="left"/>
      <w:pPr>
        <w:ind w:left="1440" w:hanging="360"/>
      </w:pPr>
    </w:lvl>
    <w:lvl w:ilvl="2" w:tplc="4C3E4A5A">
      <w:start w:val="1"/>
      <w:numFmt w:val="lowerRoman"/>
      <w:lvlText w:val="%3."/>
      <w:lvlJc w:val="right"/>
      <w:pPr>
        <w:ind w:left="2160" w:hanging="180"/>
      </w:pPr>
    </w:lvl>
    <w:lvl w:ilvl="3" w:tplc="AE405CB2">
      <w:start w:val="1"/>
      <w:numFmt w:val="decimal"/>
      <w:lvlText w:val="%4."/>
      <w:lvlJc w:val="left"/>
      <w:pPr>
        <w:ind w:left="2880" w:hanging="360"/>
      </w:pPr>
    </w:lvl>
    <w:lvl w:ilvl="4" w:tplc="8CECB196">
      <w:start w:val="1"/>
      <w:numFmt w:val="lowerLetter"/>
      <w:lvlText w:val="%5."/>
      <w:lvlJc w:val="left"/>
      <w:pPr>
        <w:ind w:left="3600" w:hanging="360"/>
      </w:pPr>
    </w:lvl>
    <w:lvl w:ilvl="5" w:tplc="664E4D18">
      <w:start w:val="1"/>
      <w:numFmt w:val="lowerRoman"/>
      <w:lvlText w:val="%6."/>
      <w:lvlJc w:val="right"/>
      <w:pPr>
        <w:ind w:left="4320" w:hanging="180"/>
      </w:pPr>
    </w:lvl>
    <w:lvl w:ilvl="6" w:tplc="1C74FCF0">
      <w:start w:val="1"/>
      <w:numFmt w:val="decimal"/>
      <w:lvlText w:val="%7."/>
      <w:lvlJc w:val="left"/>
      <w:pPr>
        <w:ind w:left="5040" w:hanging="360"/>
      </w:pPr>
    </w:lvl>
    <w:lvl w:ilvl="7" w:tplc="232A8988">
      <w:start w:val="1"/>
      <w:numFmt w:val="lowerLetter"/>
      <w:lvlText w:val="%8."/>
      <w:lvlJc w:val="left"/>
      <w:pPr>
        <w:ind w:left="5760" w:hanging="360"/>
      </w:pPr>
    </w:lvl>
    <w:lvl w:ilvl="8" w:tplc="8A6CF98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532916">
    <w:abstractNumId w:val="0"/>
  </w:num>
  <w:num w:numId="2" w16cid:durableId="17507850">
    <w:abstractNumId w:val="1"/>
  </w:num>
  <w:num w:numId="3" w16cid:durableId="225771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F"/>
    <w:rsid w:val="006A34DE"/>
    <w:rsid w:val="00C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2652"/>
  <w15:chartTrackingRefBased/>
  <w15:docId w15:val="{33ACC314-EDF5-42EE-934A-D9414653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B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1684</Characters>
  <Application>Microsoft Office Word</Application>
  <DocSecurity>0</DocSecurity>
  <Lines>33</Lines>
  <Paragraphs>13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2026-01-20T08:53:00Z</dcterms:created>
  <dcterms:modified xsi:type="dcterms:W3CDTF">2026-01-20T08:54:00Z</dcterms:modified>
</cp:coreProperties>
</file>